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b/>
          <w:bCs/>
          <w:color w:val="333333"/>
          <w:sz w:val="20"/>
          <w:szCs w:val="20"/>
          <w:lang w:eastAsia="es-MX"/>
        </w:rPr>
        <w:t xml:space="preserve">Bebés hipotónicos: tratamiento </w:t>
      </w:r>
      <w:proofErr w:type="spellStart"/>
      <w:r w:rsidRPr="007C386C">
        <w:rPr>
          <w:rFonts w:ascii="Open Sans" w:eastAsia="Times New Roman" w:hAnsi="Open Sans" w:cs="Times New Roman"/>
          <w:b/>
          <w:bCs/>
          <w:color w:val="333333"/>
          <w:sz w:val="20"/>
          <w:szCs w:val="20"/>
          <w:lang w:eastAsia="es-MX"/>
        </w:rPr>
        <w:t>Neuro</w:t>
      </w:r>
      <w:proofErr w:type="spellEnd"/>
      <w:r w:rsidRPr="007C386C">
        <w:rPr>
          <w:rFonts w:ascii="Open Sans" w:eastAsia="Times New Roman" w:hAnsi="Open Sans" w:cs="Times New Roman"/>
          <w:b/>
          <w:bCs/>
          <w:color w:val="333333"/>
          <w:sz w:val="20"/>
          <w:szCs w:val="20"/>
          <w:lang w:eastAsia="es-MX"/>
        </w:rPr>
        <w:t>-kinésico</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 xml:space="preserve">El tratamiento </w:t>
      </w:r>
      <w:proofErr w:type="spellStart"/>
      <w:r w:rsidRPr="007C386C">
        <w:rPr>
          <w:rFonts w:ascii="Open Sans" w:eastAsia="Times New Roman" w:hAnsi="Open Sans" w:cs="Times New Roman"/>
          <w:color w:val="333333"/>
          <w:sz w:val="20"/>
          <w:szCs w:val="20"/>
          <w:lang w:eastAsia="es-MX"/>
        </w:rPr>
        <w:t>neuro</w:t>
      </w:r>
      <w:proofErr w:type="spellEnd"/>
      <w:r w:rsidRPr="007C386C">
        <w:rPr>
          <w:rFonts w:ascii="Open Sans" w:eastAsia="Times New Roman" w:hAnsi="Open Sans" w:cs="Times New Roman"/>
          <w:color w:val="333333"/>
          <w:sz w:val="20"/>
          <w:szCs w:val="20"/>
          <w:lang w:eastAsia="es-MX"/>
        </w:rPr>
        <w:t>-kinésico en niños con Hipotonía es necesario cuando la pérdida de la alineación en general, y en particular de las piernas, interfiere en el pronóstico de marcha y determina posiciones de las articulaciones de los Miembros Inferiores que en el futuro podrán provocar dolor.</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Es muy amplio y variado el terreno de las hipotonías.</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Algunos niños tendrán un desarrollo atípico que solo se manifestará con esta particularidad y demora en la adquisición de la marcha independiente</w:t>
      </w:r>
      <w:proofErr w:type="gramStart"/>
      <w:r w:rsidRPr="007C386C">
        <w:rPr>
          <w:rFonts w:ascii="Open Sans" w:eastAsia="Times New Roman" w:hAnsi="Open Sans" w:cs="Times New Roman"/>
          <w:color w:val="333333"/>
          <w:sz w:val="20"/>
          <w:szCs w:val="20"/>
          <w:lang w:eastAsia="es-MX"/>
        </w:rPr>
        <w:t>..</w:t>
      </w:r>
      <w:proofErr w:type="gramEnd"/>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 xml:space="preserve">También puede sumarse que el bebé tenga poca tolerancia a la actividad motriz y laxitud </w:t>
      </w:r>
      <w:proofErr w:type="spellStart"/>
      <w:r w:rsidRPr="007C386C">
        <w:rPr>
          <w:rFonts w:ascii="Open Sans" w:eastAsia="Times New Roman" w:hAnsi="Open Sans" w:cs="Times New Roman"/>
          <w:color w:val="333333"/>
          <w:sz w:val="20"/>
          <w:szCs w:val="20"/>
          <w:lang w:eastAsia="es-MX"/>
        </w:rPr>
        <w:t>ligamentaria</w:t>
      </w:r>
      <w:proofErr w:type="spellEnd"/>
      <w:r w:rsidRPr="007C386C">
        <w:rPr>
          <w:rFonts w:ascii="Open Sans" w:eastAsia="Times New Roman" w:hAnsi="Open Sans" w:cs="Times New Roman"/>
          <w:color w:val="333333"/>
          <w:sz w:val="20"/>
          <w:szCs w:val="20"/>
          <w:lang w:eastAsia="es-MX"/>
        </w:rPr>
        <w:t>.</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 xml:space="preserve">Es el neurólogo quien decidirá </w:t>
      </w:r>
      <w:proofErr w:type="spellStart"/>
      <w:r w:rsidRPr="007C386C">
        <w:rPr>
          <w:rFonts w:ascii="Open Sans" w:eastAsia="Times New Roman" w:hAnsi="Open Sans" w:cs="Times New Roman"/>
          <w:color w:val="333333"/>
          <w:sz w:val="20"/>
          <w:szCs w:val="20"/>
          <w:lang w:eastAsia="es-MX"/>
        </w:rPr>
        <w:t>cuales</w:t>
      </w:r>
      <w:proofErr w:type="spellEnd"/>
      <w:r w:rsidRPr="007C386C">
        <w:rPr>
          <w:rFonts w:ascii="Open Sans" w:eastAsia="Times New Roman" w:hAnsi="Open Sans" w:cs="Times New Roman"/>
          <w:color w:val="333333"/>
          <w:sz w:val="20"/>
          <w:szCs w:val="20"/>
          <w:lang w:eastAsia="es-MX"/>
        </w:rPr>
        <w:t xml:space="preserve"> serán los caminos a seguir en la búsqueda del diagnóstico.</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En otros casos, cuando la hipotonía corresponde a un diagnóstico determinado y es de grado importante, es indispensable el adecuado tratamiento para evitar las deformidades por falta de activación y los riesgos de luxación por maniobras inadecuadas.         </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La primera situación a trabajar con la familia es evaluar que posiciones toma el bebé en la vida cotidiana que interfieren para que no se desarrolle una correcta habilitación de los músculos que en los miembros inferiores llevan a la posición esperable de la cadera, rodillas y pies.</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Esta puede ser la única intervención para algunos niños en los que, a partir de mínimas modificaciones, el desarrollo esperable en la alineación de los miembros inferiores ocurrirá.</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En otras oportunidades la hipotonía llevará a la necesidad de sesiones de tratamiento donde también se evaluará el aspecto de la información sensitiva, que es otro factor que puede contribuir a lo que está sucediendo en las etapas del desarrollo motor</w:t>
      </w:r>
      <w:proofErr w:type="gramStart"/>
      <w:r w:rsidRPr="007C386C">
        <w:rPr>
          <w:rFonts w:ascii="Open Sans" w:eastAsia="Times New Roman" w:hAnsi="Open Sans" w:cs="Times New Roman"/>
          <w:color w:val="333333"/>
          <w:sz w:val="20"/>
          <w:szCs w:val="20"/>
          <w:lang w:eastAsia="es-MX"/>
        </w:rPr>
        <w:t>..</w:t>
      </w:r>
      <w:proofErr w:type="gramEnd"/>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 xml:space="preserve">El equipamiento </w:t>
      </w:r>
      <w:proofErr w:type="spellStart"/>
      <w:r w:rsidRPr="007C386C">
        <w:rPr>
          <w:rFonts w:ascii="Open Sans" w:eastAsia="Times New Roman" w:hAnsi="Open Sans" w:cs="Times New Roman"/>
          <w:color w:val="333333"/>
          <w:sz w:val="20"/>
          <w:szCs w:val="20"/>
          <w:lang w:eastAsia="es-MX"/>
        </w:rPr>
        <w:t>ortésico</w:t>
      </w:r>
      <w:proofErr w:type="spellEnd"/>
      <w:r w:rsidRPr="007C386C">
        <w:rPr>
          <w:rFonts w:ascii="Open Sans" w:eastAsia="Times New Roman" w:hAnsi="Open Sans" w:cs="Times New Roman"/>
          <w:color w:val="333333"/>
          <w:sz w:val="20"/>
          <w:szCs w:val="20"/>
          <w:lang w:eastAsia="es-MX"/>
        </w:rPr>
        <w:t xml:space="preserve"> es un recurso que será necesario sólo en las hipotonías más severas y que en la mayoría de los casos solo incluye la corrección de la posición </w:t>
      </w:r>
      <w:proofErr w:type="spellStart"/>
      <w:r w:rsidRPr="007C386C">
        <w:rPr>
          <w:rFonts w:ascii="Open Sans" w:eastAsia="Times New Roman" w:hAnsi="Open Sans" w:cs="Times New Roman"/>
          <w:color w:val="333333"/>
          <w:sz w:val="20"/>
          <w:szCs w:val="20"/>
          <w:lang w:eastAsia="es-MX"/>
        </w:rPr>
        <w:t>pronada</w:t>
      </w:r>
      <w:proofErr w:type="spellEnd"/>
      <w:r w:rsidRPr="007C386C">
        <w:rPr>
          <w:rFonts w:ascii="Open Sans" w:eastAsia="Times New Roman" w:hAnsi="Open Sans" w:cs="Times New Roman"/>
          <w:color w:val="333333"/>
          <w:sz w:val="20"/>
          <w:szCs w:val="20"/>
          <w:lang w:eastAsia="es-MX"/>
        </w:rPr>
        <w:t xml:space="preserve"> del pie (caída de la parte interna) que altera la postura de caderas y rodillas también.</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Para todos estos abordajes, el kinesiólogo necesitará de manera ineludible, estar formado para la especificidad que requiere el trabajo en pediatría.</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 xml:space="preserve">Lic. Adriana </w:t>
      </w:r>
      <w:proofErr w:type="spellStart"/>
      <w:r w:rsidRPr="007C386C">
        <w:rPr>
          <w:rFonts w:ascii="Open Sans" w:eastAsia="Times New Roman" w:hAnsi="Open Sans" w:cs="Times New Roman"/>
          <w:color w:val="333333"/>
          <w:sz w:val="20"/>
          <w:szCs w:val="20"/>
          <w:lang w:eastAsia="es-MX"/>
        </w:rPr>
        <w:t>Roggero</w:t>
      </w:r>
      <w:proofErr w:type="spellEnd"/>
      <w:r w:rsidRPr="007C386C">
        <w:rPr>
          <w:rFonts w:ascii="Open Sans" w:eastAsia="Times New Roman" w:hAnsi="Open Sans" w:cs="Times New Roman"/>
          <w:color w:val="333333"/>
          <w:sz w:val="20"/>
          <w:szCs w:val="20"/>
          <w:lang w:eastAsia="es-MX"/>
        </w:rPr>
        <w:t>.</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 xml:space="preserve">(nota publicada en el Boletín Informativo de la Sociedad de </w:t>
      </w:r>
      <w:proofErr w:type="spellStart"/>
      <w:r w:rsidRPr="007C386C">
        <w:rPr>
          <w:rFonts w:ascii="Open Sans" w:eastAsia="Times New Roman" w:hAnsi="Open Sans" w:cs="Times New Roman"/>
          <w:color w:val="333333"/>
          <w:sz w:val="20"/>
          <w:szCs w:val="20"/>
          <w:lang w:eastAsia="es-MX"/>
        </w:rPr>
        <w:t>Pediatria</w:t>
      </w:r>
      <w:proofErr w:type="spellEnd"/>
      <w:r w:rsidRPr="007C386C">
        <w:rPr>
          <w:rFonts w:ascii="Open Sans" w:eastAsia="Times New Roman" w:hAnsi="Open Sans" w:cs="Times New Roman"/>
          <w:color w:val="333333"/>
          <w:sz w:val="20"/>
          <w:szCs w:val="20"/>
          <w:lang w:eastAsia="es-MX"/>
        </w:rPr>
        <w:t xml:space="preserve"> de Rosario, marzo 2014)</w:t>
      </w:r>
    </w:p>
    <w:p w:rsidR="00383F68" w:rsidRPr="007C386C" w:rsidRDefault="00383F68" w:rsidP="00383F68">
      <w:pPr>
        <w:shd w:val="clear" w:color="auto" w:fill="FFFFFF"/>
        <w:spacing w:after="150" w:line="273" w:lineRule="atLeast"/>
        <w:rPr>
          <w:rFonts w:ascii="Open Sans" w:eastAsia="Times New Roman" w:hAnsi="Open Sans" w:cs="Times New Roman"/>
          <w:color w:val="333333"/>
          <w:sz w:val="20"/>
          <w:szCs w:val="20"/>
          <w:lang w:eastAsia="es-MX"/>
        </w:rPr>
      </w:pPr>
      <w:r w:rsidRPr="007C386C">
        <w:rPr>
          <w:rFonts w:ascii="Open Sans" w:eastAsia="Times New Roman" w:hAnsi="Open Sans" w:cs="Times New Roman"/>
          <w:color w:val="333333"/>
          <w:sz w:val="20"/>
          <w:szCs w:val="20"/>
          <w:lang w:eastAsia="es-MX"/>
        </w:rPr>
        <w:t> </w:t>
      </w:r>
      <w:bookmarkStart w:id="0" w:name="_GoBack"/>
      <w:bookmarkEnd w:id="0"/>
    </w:p>
    <w:p w:rsidR="00383F68" w:rsidRPr="007C386C" w:rsidRDefault="00383F68" w:rsidP="00383F68">
      <w:pPr>
        <w:shd w:val="clear" w:color="auto" w:fill="E5E3DF"/>
        <w:spacing w:after="0" w:line="240" w:lineRule="auto"/>
        <w:rPr>
          <w:rFonts w:ascii="Arial" w:eastAsia="Times New Roman" w:hAnsi="Arial" w:cs="Arial"/>
          <w:sz w:val="17"/>
          <w:szCs w:val="17"/>
          <w:lang w:eastAsia="es-MX"/>
        </w:rPr>
      </w:pPr>
    </w:p>
    <w:p w:rsidR="00D27C66" w:rsidRDefault="00383F68"/>
    <w:sectPr w:rsidR="00D27C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68"/>
    <w:rsid w:val="00383F68"/>
    <w:rsid w:val="00404C63"/>
    <w:rsid w:val="00E21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dc:creator>
  <cp:lastModifiedBy>Adriana R</cp:lastModifiedBy>
  <cp:revision>1</cp:revision>
  <dcterms:created xsi:type="dcterms:W3CDTF">2016-05-31T02:48:00Z</dcterms:created>
  <dcterms:modified xsi:type="dcterms:W3CDTF">2016-05-31T02:49:00Z</dcterms:modified>
</cp:coreProperties>
</file>